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7C213">
      <w:pPr>
        <w:keepNext w:val="0"/>
        <w:keepLines w:val="0"/>
        <w:pageBreakBefore w:val="0"/>
        <w:widowControl w:val="0"/>
        <w:tabs>
          <w:tab w:val="left" w:pos="1830"/>
        </w:tabs>
        <w:kinsoku/>
        <w:wordWrap/>
        <w:overflowPunct/>
        <w:topLinePunct w:val="0"/>
        <w:bidi w:val="0"/>
        <w:snapToGrid/>
        <w:spacing w:after="0" w:line="24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件</w:t>
      </w:r>
    </w:p>
    <w:p w14:paraId="01C03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jc w:val="center"/>
        <w:rPr>
          <w:rFonts w:hint="default" w:ascii="Times New Roman" w:hAnsi="Times New Roman" w:eastAsia="微软雅黑" w:cs="Times New Roman"/>
          <w:color w:val="auto"/>
          <w:kern w:val="0"/>
          <w:sz w:val="40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4"/>
          <w:highlight w:val="none"/>
        </w:rPr>
        <w:t>年度粮食</w:t>
      </w:r>
      <w:r>
        <w:rPr>
          <w:rFonts w:hint="default" w:ascii="Times New Roman" w:hAnsi="Times New Roman" w:eastAsia="微软雅黑" w:cs="Times New Roman"/>
          <w:color w:val="auto"/>
          <w:kern w:val="0"/>
          <w:sz w:val="40"/>
          <w:szCs w:val="44"/>
          <w:highlight w:val="none"/>
          <w:lang w:eastAsia="zh-CN"/>
        </w:rPr>
        <w:t>第一、第二产融合发展</w:t>
      </w:r>
      <w:r>
        <w:rPr>
          <w:rFonts w:hint="default" w:ascii="Times New Roman" w:hAnsi="Times New Roman" w:eastAsia="微软雅黑" w:cs="Times New Roman"/>
          <w:color w:val="auto"/>
          <w:kern w:val="0"/>
          <w:sz w:val="40"/>
          <w:szCs w:val="44"/>
          <w:highlight w:val="none"/>
        </w:rPr>
        <w:t>项目申报汇总表</w:t>
      </w:r>
    </w:p>
    <w:p w14:paraId="404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after="0" w:line="6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填报单位：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shd w:val="clear" w:color="auto" w:fill="FFFFFF"/>
          <w:lang w:val="en-US" w:eastAsia="zh-CN"/>
        </w:rPr>
        <w:t>辉南县粮食和物资储备局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 xml:space="preserve">（章）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highlight w:val="none"/>
          <w:shd w:val="clear" w:color="auto" w:fill="FFFFFF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单位：万元，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1"/>
          <w:szCs w:val="21"/>
          <w:highlight w:val="none"/>
        </w:rPr>
        <w:t>万吨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1"/>
          <w:szCs w:val="21"/>
          <w:highlight w:val="none"/>
        </w:rPr>
        <w:t>台，个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499"/>
        <w:gridCol w:w="499"/>
        <w:gridCol w:w="4661"/>
        <w:gridCol w:w="527"/>
        <w:gridCol w:w="3963"/>
        <w:gridCol w:w="680"/>
        <w:gridCol w:w="656"/>
        <w:gridCol w:w="680"/>
        <w:gridCol w:w="583"/>
        <w:gridCol w:w="450"/>
        <w:gridCol w:w="450"/>
      </w:tblGrid>
      <w:tr w14:paraId="4526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noWrap w:val="0"/>
            <w:vAlign w:val="center"/>
          </w:tcPr>
          <w:p w14:paraId="78A3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8D5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9E2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企业性质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E34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隶属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关系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082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绩效</w:t>
            </w:r>
          </w:p>
          <w:p w14:paraId="2EBC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目标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2580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建设内容（简要概述）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CF0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分项投资概算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009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投资概算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061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申请省级补助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5B6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企业自筹</w:t>
            </w:r>
          </w:p>
        </w:tc>
        <w:tc>
          <w:tcPr>
            <w:tcW w:w="0" w:type="auto"/>
            <w:noWrap w:val="0"/>
            <w:vAlign w:val="center"/>
          </w:tcPr>
          <w:p w14:paraId="0458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67B9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 w14:paraId="4A26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B13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5C0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95C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AF9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EF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分类</w:t>
            </w:r>
          </w:p>
        </w:tc>
        <w:tc>
          <w:tcPr>
            <w:tcW w:w="0" w:type="auto"/>
            <w:noWrap w:val="0"/>
            <w:vAlign w:val="center"/>
          </w:tcPr>
          <w:p w14:paraId="0188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主要内容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4E9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645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1EFD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92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自有</w:t>
            </w:r>
          </w:p>
        </w:tc>
        <w:tc>
          <w:tcPr>
            <w:tcW w:w="0" w:type="auto"/>
            <w:noWrap w:val="0"/>
            <w:vAlign w:val="center"/>
          </w:tcPr>
          <w:p w14:paraId="3D0C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0" w:type="auto"/>
            <w:noWrap w:val="0"/>
            <w:vAlign w:val="center"/>
          </w:tcPr>
          <w:p w14:paraId="6CA3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047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0" w:type="auto"/>
            <w:vMerge w:val="restart"/>
            <w:noWrap w:val="0"/>
            <w:vAlign w:val="center"/>
          </w:tcPr>
          <w:p w14:paraId="78DC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415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吉林省辉农粳稻科学技术卡法有限公司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D9C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民营企业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3DA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县属</w:t>
            </w:r>
          </w:p>
        </w:tc>
        <w:tc>
          <w:tcPr>
            <w:tcW w:w="0" w:type="auto"/>
            <w:noWrap w:val="0"/>
            <w:vAlign w:val="center"/>
          </w:tcPr>
          <w:p w14:paraId="3454D2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92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</w:rPr>
              <w:t>升级改造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深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</w:rPr>
              <w:t>加工厂房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食品级分装车间两栋，分别为615㎡、114.71㎡，合计729.71㎡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包括仓顶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729.71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5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门窗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扇，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墙面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val="en-US" w:eastAsia="zh-CN"/>
              </w:rPr>
              <w:t>3360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</w:rPr>
              <w:t>地面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729.7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㎡，投资额233万元。</w:t>
            </w:r>
          </w:p>
          <w:p w14:paraId="14B11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92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升级改造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优质稻米（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功能米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精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深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加工数字化、智能化生产线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1条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包括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主机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柔性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碾米机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台、抛光机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台、流量称及配米称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10台及数字化、智能化配套设备设施153台（套），投资额982万元。②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新建特种玉米饺子粉深加工生产线一条，含各工序主机及配套设备设施127台（套），投资额1034.2万元。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购置检验检测设备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  <w:t>（套），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投资额21.8万元。</w:t>
            </w:r>
          </w:p>
          <w:p w14:paraId="35C9B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(3)升级改造低温成品储藏库两栋，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分别是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545㎡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605.96㎡，共计1150.96㎡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包括仓顶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1150.96㎡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，门窗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扇，墙面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6400㎡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 地面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1150.96㎡及保鲜制冷设备设施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投资额403万元通过项目建设，企业数字化化、智能化、自动化能力和水平大幅度提高，智能化率相比较提高80%以上，作业效率提升了50%以上，实现粮食低温保质保鲜和绿色生态仓储能力0.5万吨。项目达产后年增加粮食精深加工产品5000吨。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/>
              </w:rPr>
              <w:t>实现生产效率和粮食资源利用效率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20%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/>
              </w:rPr>
              <w:t>的双提升。</w:t>
            </w:r>
          </w:p>
          <w:p w14:paraId="08DEE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DE7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提升加工能力</w:t>
            </w:r>
          </w:p>
        </w:tc>
        <w:tc>
          <w:tcPr>
            <w:tcW w:w="0" w:type="auto"/>
            <w:noWrap w:val="0"/>
            <w:vAlign w:val="center"/>
          </w:tcPr>
          <w:p w14:paraId="01EEF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</w:rPr>
              <w:t>升级改造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深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</w:rPr>
              <w:t>加工厂房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615㎡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食品级分装车间114.71㎡，合计729.71㎡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包括仓顶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729.71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5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门窗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扇，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墙面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val="en-US" w:eastAsia="zh-CN"/>
              </w:rPr>
              <w:t>3360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</w:rPr>
              <w:t>地面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729.7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㎡。</w:t>
            </w:r>
          </w:p>
          <w:p w14:paraId="08417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升级改造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优质稻米（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功能米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精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eastAsia="zh-CN"/>
              </w:rPr>
              <w:t>深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加工数字化、智能化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生产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线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1条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包括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主机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柔性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碾米机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台、抛光机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台、流量称及配米称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10台及数字化、智能化配套设备设施153台（套）。（2）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新建特种玉米饺子粉深加工生产线一条，含各工序主机及配套设备设施127台（套）。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购置检验检测设备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套）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。</w:t>
            </w:r>
          </w:p>
          <w:p w14:paraId="01A8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升级改造低温成品储藏库两栋，共计1150.96㎡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包括仓顶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1150.96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5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门窗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扇，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墙面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val="en-US" w:eastAsia="zh-CN"/>
              </w:rPr>
              <w:t>6400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</w:rPr>
              <w:t>地面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1150.96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1"/>
                <w:sz w:val="18"/>
                <w:szCs w:val="18"/>
                <w:lang w:val="en-US" w:eastAsia="zh-CN"/>
              </w:rPr>
              <w:t>㎡及保鲜制冷设备设施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  <w:lang w:val="en-US" w:eastAsia="zh-CN"/>
              </w:rPr>
              <w:t>。</w:t>
            </w:r>
          </w:p>
          <w:p w14:paraId="13E7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14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2674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D35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3274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16B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1637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FC6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3274</w:t>
            </w:r>
          </w:p>
        </w:tc>
        <w:tc>
          <w:tcPr>
            <w:tcW w:w="0" w:type="auto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3A9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195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0000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  <w:noWrap w:val="0"/>
            <w:vAlign w:val="center"/>
          </w:tcPr>
          <w:p w14:paraId="2AE5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E53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10A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A60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09140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1.购买3项发明专利，研发新产品4个，并于 2026 年度11月投产，投资50万元；</w:t>
            </w:r>
          </w:p>
          <w:p w14:paraId="041A7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2.制定企业标准4项，投资10万元；</w:t>
            </w:r>
          </w:p>
          <w:p w14:paraId="72644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3.开展3项有机认证，15项绿色认证，投资15万元；</w:t>
            </w:r>
          </w:p>
          <w:p w14:paraId="29A55C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4.进行产品检测10项，投资5万元。</w:t>
            </w:r>
          </w:p>
          <w:p w14:paraId="6F37B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通过新技术、新工艺、智能化等方面建设，研发低谷蛋白米、低GI米、特种糯米粉、特种玉米饺子粉4款功能性、差异化、全谷物粮食精深加工新产品，精深加工产品比例由实施前3%提高到30%；专利、标准、认证数量分别由实施前5个增加到8个；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项目实施后，新产品的开发，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Hans"/>
              </w:rPr>
              <w:t>巩固了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企业在辉南县“订单种植”规模，年度在辉南县与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农户签订绿色有机水稻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玉米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种植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合同，带动种植面积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亩。通过土地流转承包，自建有机基地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2000亩，累计保障优质粮食原料3万吨，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农户较项目前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Hans"/>
              </w:rPr>
              <w:t>增收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zh-CN" w:eastAsia="zh-CN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Hans"/>
              </w:rPr>
              <w:t>上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。</w:t>
            </w:r>
          </w:p>
          <w:p w14:paraId="01D4E1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F3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延伸产业链条</w:t>
            </w:r>
          </w:p>
        </w:tc>
        <w:tc>
          <w:tcPr>
            <w:tcW w:w="0" w:type="auto"/>
            <w:noWrap w:val="0"/>
            <w:vAlign w:val="center"/>
          </w:tcPr>
          <w:p w14:paraId="093CB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1、购买发明专利3项，研发新产品4个；</w:t>
            </w:r>
          </w:p>
          <w:p w14:paraId="134E07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2.制定企业标准4项；</w:t>
            </w:r>
          </w:p>
          <w:p w14:paraId="6E5CF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3.开展3项有机认证，15项绿色认证；</w:t>
            </w:r>
          </w:p>
          <w:p w14:paraId="77026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4.进行产品检测10项。</w:t>
            </w:r>
          </w:p>
        </w:tc>
        <w:tc>
          <w:tcPr>
            <w:tcW w:w="0" w:type="auto"/>
            <w:noWrap w:val="0"/>
            <w:vAlign w:val="center"/>
          </w:tcPr>
          <w:p w14:paraId="66F0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E5E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410D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F41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300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3BA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</w:tr>
      <w:tr w14:paraId="082B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  <w:noWrap w:val="0"/>
            <w:vAlign w:val="center"/>
          </w:tcPr>
          <w:p w14:paraId="4E08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142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C0C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4AE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E4B8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(1)拼多多、天猫、京东、南航商城等平台流量推广费,投资200万元；</w:t>
            </w:r>
          </w:p>
          <w:p w14:paraId="64AEC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(2)拼多多、天猫、京东、南航商城等电商平台视觉设计、专业团队服务费,投资200万元；</w:t>
            </w:r>
          </w:p>
          <w:p w14:paraId="4C3219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(3)在北京、重庆、杭州、辉南四地升级线下店4个、营业面积可达180平方米，包含店铺店内装修装饰及购置商品展示柜等,投资额120万元。</w:t>
            </w:r>
          </w:p>
          <w:p w14:paraId="5E38B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通过线上线下营销平台建设，产品销售订单量由实施前2.8万件提高到30万件以上，销售额较项目前增加0.105亿元以上。</w:t>
            </w:r>
          </w:p>
        </w:tc>
        <w:tc>
          <w:tcPr>
            <w:tcW w:w="0" w:type="auto"/>
            <w:noWrap w:val="0"/>
            <w:vAlign w:val="center"/>
          </w:tcPr>
          <w:p w14:paraId="513A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5"/>
                <w:szCs w:val="15"/>
                <w:highlight w:val="none"/>
              </w:rPr>
              <w:t>升级营销模式</w:t>
            </w:r>
          </w:p>
        </w:tc>
        <w:tc>
          <w:tcPr>
            <w:tcW w:w="0" w:type="auto"/>
            <w:noWrap w:val="0"/>
            <w:vAlign w:val="center"/>
          </w:tcPr>
          <w:p w14:paraId="19D17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1、拼多多、天猫、京东、南航商城等平台流量推广。</w:t>
            </w:r>
          </w:p>
          <w:p w14:paraId="1BC5C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2.拼多多、天猫、京东、南航商城等电商平台视觉设计、专业团队服务。</w:t>
            </w:r>
          </w:p>
          <w:p w14:paraId="3B7CE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88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val="en-US" w:eastAsia="zh-CN"/>
              </w:rPr>
              <w:t>3.在北京、重庆、杭州、辉南四地升级线下店</w:t>
            </w:r>
            <w:r>
              <w:rPr>
                <w:rFonts w:hint="eastAsia" w:ascii="仿宋" w:hAnsi="仿宋" w:eastAsia="仿宋" w:cs="仿宋"/>
                <w:spacing w:val="7"/>
                <w:position w:val="1"/>
                <w:sz w:val="15"/>
                <w:szCs w:val="15"/>
                <w:highlight w:val="none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 w14:paraId="0A83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520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4E7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4C24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0F7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F2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A1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</w:p>
        </w:tc>
      </w:tr>
    </w:tbl>
    <w:p w14:paraId="483487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00" w:lineRule="exact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说明：1.企业性质：包括国有及国有控股企业、民营企业等。</w:t>
      </w:r>
    </w:p>
    <w:p w14:paraId="2BA526B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00" w:lineRule="exact"/>
        <w:ind w:firstLine="660" w:firstLineChars="300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2.隶属关系：包括央属、省属、市属、县属。同时标明隶属单位名称，如省属/省农业发展集团有限公司。</w:t>
      </w:r>
    </w:p>
    <w:p w14:paraId="03E24BF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00" w:lineRule="exact"/>
        <w:ind w:firstLine="660" w:firstLineChars="300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3.绩效目标：参照附件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《申报书》第一部分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zh-CN"/>
        </w:rPr>
        <w:t>（四）项目建设可行性和必要性分析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zh-CN"/>
        </w:rPr>
        <w:t>，简要量化填写。</w:t>
      </w:r>
    </w:p>
    <w:p w14:paraId="723FAA7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00" w:lineRule="exact"/>
        <w:ind w:firstLine="660" w:firstLineChars="300"/>
        <w:textAlignment w:val="baseline"/>
        <w:rPr>
          <w:rFonts w:hint="eastAsia" w:eastAsia="楷体_GB231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4.建设内容：按照申报书中《202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年度粮食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第一、第二产融合发展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项目建设内容申报表》附件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  <w:t>-2，汇总填写主要内容、规模、技术工艺及主要参数等</w:t>
      </w:r>
      <w:r>
        <w:rPr>
          <w:rFonts w:hint="eastAsia" w:ascii="Times New Roman" w:hAnsi="Times New Roman" w:eastAsia="楷体_GB2312" w:cs="Times New Roman"/>
          <w:color w:val="auto"/>
          <w:kern w:val="0"/>
          <w:sz w:val="22"/>
          <w:highlight w:val="none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680" w:right="1100" w:bottom="72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18844-54C6-472E-A59E-C3C53B4897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245596-25D0-4B1E-B9A1-C22FBE58EA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AAB76A-7F1E-45DF-AFB8-807CEC12501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3ED0339-EC02-48D7-89D4-233D75699F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3BD31E7-8B0C-47F9-B4D4-39480F1DF8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36B54E7-F624-4E2E-A770-F0807E6E5D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63BEFDF4-F8F1-49F8-9919-E3656282ED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19A5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BA120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515F"/>
    <w:rsid w:val="06033F82"/>
    <w:rsid w:val="0FAC7D93"/>
    <w:rsid w:val="2D36515F"/>
    <w:rsid w:val="49F47218"/>
    <w:rsid w:val="50964CC0"/>
    <w:rsid w:val="5FD0526A"/>
    <w:rsid w:val="625506EC"/>
    <w:rsid w:val="6BD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3">
    <w:name w:val="BodyTextIndent"/>
    <w:basedOn w:val="1"/>
    <w:next w:val="1"/>
    <w:qFormat/>
    <w:uiPriority w:val="0"/>
    <w:pPr>
      <w:spacing w:after="120"/>
      <w:ind w:left="200" w:leftChars="200"/>
      <w:textAlignment w:val="baseline"/>
    </w:p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next w:val="6"/>
    <w:qFormat/>
    <w:uiPriority w:val="99"/>
    <w:pPr>
      <w:ind w:firstLine="645"/>
    </w:pPr>
    <w:rPr>
      <w:rFonts w:ascii="仿宋_GB2312"/>
      <w:b/>
    </w:rPr>
  </w:style>
  <w:style w:type="paragraph" w:styleId="6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 New New"/>
    <w:qFormat/>
    <w:uiPriority w:val="99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1648</Characters>
  <Lines>0</Lines>
  <Paragraphs>0</Paragraphs>
  <TotalTime>0</TotalTime>
  <ScaleCrop>false</ScaleCrop>
  <LinksUpToDate>false</LinksUpToDate>
  <CharactersWithSpaces>1718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2025-09-01T05:02:00Z</dcterms:created>
  <dc:creator> 安好如初</dc:creator>
  <cp:lastModifiedBy>小司</cp:lastModifiedBy>
  <dcterms:modified xsi:type="dcterms:W3CDTF">2025-09-03T00:16:26Z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17FE97F80DF4480F951A93064DB852F3_11</vt:lpwstr>
  </property>
  <property fmtid="{D5CDD505-2E9C-101B-9397-08002B2CF9AE}" pid="4" name="KSOTemplateDocerSaveRecord">
    <vt:lpwstr>eyJoZGlkIjoiNTNlZjk1MDMzOGY3Y2I4NjAxOTYxNGYwMTMyY2JhMTQiLCJ1c2VySWQiOiIzMjQyNTI3MDIifQ==</vt:lpwstr>
  </property>
</Properties>
</file>